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530398">
      <w:pPr>
        <w:tabs>
          <w:tab w:val="right" w:pos="9800"/>
        </w:tabs>
        <w:spacing w:after="60"/>
        <w:ind w:left="1985" w:hanging="1985"/>
        <w:rPr>
          <w:rFonts w:hint="default" w:ascii="Arial" w:hAnsi="Arial" w:cs="Arial"/>
          <w:b/>
          <w:bCs/>
          <w:sz w:val="24"/>
          <w:lang w:val="en-US" w:eastAsia="zh-CN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</w:t>
      </w:r>
      <w:r>
        <w:rPr>
          <w:rFonts w:hint="eastAsia" w:ascii="Arial" w:hAnsi="Arial" w:cs="Arial"/>
          <w:b/>
          <w:bCs/>
          <w:sz w:val="24"/>
          <w:lang w:eastAsia="zh-CN"/>
        </w:rPr>
        <w:t>SA</w:t>
      </w:r>
      <w:r>
        <w:rPr>
          <w:rFonts w:ascii="Arial" w:hAnsi="Arial" w:cs="Arial"/>
          <w:b/>
          <w:bCs/>
          <w:sz w:val="24"/>
        </w:rPr>
        <w:t xml:space="preserve"> WG</w:t>
      </w:r>
      <w:r>
        <w:rPr>
          <w:rFonts w:hint="eastAsia" w:ascii="Arial" w:hAnsi="Arial" w:cs="Arial"/>
          <w:b/>
          <w:bCs/>
          <w:sz w:val="24"/>
          <w:lang w:eastAsia="zh-CN"/>
        </w:rPr>
        <w:t>2</w:t>
      </w:r>
      <w:r>
        <w:rPr>
          <w:rFonts w:ascii="Arial" w:hAnsi="Arial" w:cs="Arial"/>
          <w:b/>
          <w:bCs/>
          <w:sz w:val="24"/>
        </w:rPr>
        <w:t xml:space="preserve"> Meeting #</w:t>
      </w:r>
      <w:r>
        <w:rPr>
          <w:rFonts w:hint="eastAsia" w:ascii="Arial" w:hAnsi="Arial" w:cs="Arial"/>
          <w:b/>
          <w:bCs/>
          <w:sz w:val="24"/>
          <w:lang w:eastAsia="zh-CN"/>
        </w:rPr>
        <w:t>1</w:t>
      </w:r>
      <w:r>
        <w:rPr>
          <w:rFonts w:ascii="Arial" w:hAnsi="Arial" w:cs="Arial"/>
          <w:b/>
          <w:bCs/>
          <w:sz w:val="24"/>
          <w:lang w:eastAsia="zh-CN"/>
        </w:rPr>
        <w:t>70</w:t>
      </w:r>
      <w:r>
        <w:rPr>
          <w:rFonts w:ascii="Arial" w:hAnsi="Arial" w:cs="Arial"/>
          <w:b/>
          <w:bCs/>
          <w:sz w:val="24"/>
        </w:rPr>
        <w:tab/>
      </w:r>
      <w:r>
        <w:rPr>
          <w:rFonts w:hint="eastAsia" w:ascii="Arial" w:hAnsi="Arial" w:cs="Arial"/>
          <w:b/>
          <w:bCs/>
          <w:sz w:val="24"/>
          <w:lang w:eastAsia="zh-CN"/>
        </w:rPr>
        <w:t>S2-2</w:t>
      </w:r>
      <w:r>
        <w:rPr>
          <w:rFonts w:ascii="Arial" w:hAnsi="Arial" w:cs="Arial"/>
          <w:b/>
          <w:bCs/>
          <w:sz w:val="24"/>
          <w:lang w:eastAsia="zh-CN"/>
        </w:rPr>
        <w:t>50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7009</w:t>
      </w:r>
    </w:p>
    <w:p w14:paraId="0ABDA601">
      <w:pPr>
        <w:pBdr>
          <w:bottom w:val="single" w:color="auto" w:sz="12" w:space="1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Goteborg, Sweden</w:t>
      </w:r>
      <w:r>
        <w:rPr>
          <w:rFonts w:ascii="Arial" w:hAnsi="Arial" w:cs="Arial"/>
          <w:b/>
          <w:sz w:val="24"/>
          <w:lang w:eastAsia="zh-CN"/>
        </w:rPr>
        <w:t>, Aug 25 – 29, 2025</w:t>
      </w:r>
    </w:p>
    <w:bookmarkEnd w:id="0"/>
    <w:bookmarkEnd w:id="1"/>
    <w:p w14:paraId="2896284A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China Mobile</w:t>
      </w:r>
    </w:p>
    <w:p w14:paraId="23947401">
      <w:pPr>
        <w:ind w:left="2127" w:hanging="2127"/>
        <w:rPr>
          <w:rFonts w:hint="default"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Architectural Requirements</w:t>
      </w:r>
      <w:r>
        <w:rPr>
          <w:rFonts w:hint="eastAsia" w:ascii="Arial" w:hAnsi="Arial" w:cs="Arial"/>
          <w:b/>
          <w:lang w:val="en-US" w:eastAsia="zh-CN"/>
        </w:rPr>
        <w:t xml:space="preserve"> of AIoT</w:t>
      </w:r>
    </w:p>
    <w:p w14:paraId="11330B08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</w:t>
      </w:r>
      <w:r>
        <w:rPr>
          <w:rFonts w:hint="eastAsia" w:ascii="Arial" w:hAnsi="Arial" w:cs="Arial"/>
          <w:b/>
          <w:lang w:eastAsia="zh-CN"/>
        </w:rPr>
        <w:t>pproval</w:t>
      </w:r>
    </w:p>
    <w:p w14:paraId="6E3ADC03">
      <w:pPr>
        <w:ind w:left="2127" w:hanging="2127"/>
        <w:rPr>
          <w:rFonts w:hint="default"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20.5.1</w:t>
      </w:r>
    </w:p>
    <w:p w14:paraId="63176270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FS_AmbientIoT_ARC_Ph2/ Rel-20</w:t>
      </w:r>
    </w:p>
    <w:p w14:paraId="0C0DFD0B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 The contribution</w:t>
      </w:r>
      <w:r>
        <w:rPr>
          <w:rFonts w:hint="eastAsia" w:ascii="Arial" w:hAnsi="Arial" w:cs="Arial"/>
          <w:i/>
          <w:lang w:eastAsia="zh-CN"/>
        </w:rPr>
        <w:t xml:space="preserve"> proposes</w:t>
      </w:r>
      <w:r>
        <w:rPr>
          <w:rFonts w:ascii="Arial" w:hAnsi="Arial" w:cs="Arial"/>
          <w:i/>
          <w:lang w:eastAsia="zh-CN"/>
        </w:rPr>
        <w:t xml:space="preserve"> </w:t>
      </w:r>
      <w:r>
        <w:rPr>
          <w:rFonts w:ascii="Arial" w:hAnsi="Arial" w:cs="Arial"/>
          <w:i/>
        </w:rPr>
        <w:t>addressing the architectural requirements</w:t>
      </w:r>
    </w:p>
    <w:p w14:paraId="0FB1427A"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ind w:left="1134" w:hanging="1134"/>
        <w:textAlignment w:val="baseline"/>
        <w:rPr>
          <w:b/>
          <w:lang w:val="fr-FR" w:eastAsia="zh-CN"/>
        </w:rPr>
      </w:pPr>
      <w:r>
        <w:rPr>
          <w:rFonts w:hint="eastAsia" w:eastAsia="Malgun Gothic"/>
          <w:lang w:eastAsia="ja-JP"/>
        </w:rPr>
        <w:t>Discussion</w:t>
      </w:r>
    </w:p>
    <w:p w14:paraId="3FB19EB1">
      <w:pPr>
        <w:pStyle w:val="82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FS_AmbientIoT_ARC_Ph2 SID was approved with the following WT# for supporting AIoT services: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 w14:paraId="214A2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</w:tcPr>
          <w:p w14:paraId="165C4DE0">
            <w:pPr>
              <w:pStyle w:val="76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The work tasks are:</w:t>
            </w:r>
          </w:p>
          <w:p w14:paraId="6E24596C">
            <w:pPr>
              <w:pStyle w:val="76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WT#1: Study the support of AIoT services in Topology 2, including:</w:t>
            </w:r>
          </w:p>
          <w:p w14:paraId="03877647">
            <w:pPr>
              <w:pStyle w:val="76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-</w:t>
            </w:r>
            <w:r>
              <w:rPr>
                <w:b/>
                <w:bCs/>
                <w:lang w:eastAsia="ja-JP"/>
              </w:rPr>
              <w:tab/>
            </w:r>
            <w:r>
              <w:rPr>
                <w:b/>
                <w:bCs/>
                <w:lang w:eastAsia="ja-JP"/>
              </w:rPr>
              <w:t xml:space="preserve"> Study and investigate how to support AIoT services under the RRC-based option for UE Reader connectivity.</w:t>
            </w:r>
          </w:p>
          <w:p w14:paraId="7ED146F3">
            <w:pPr>
              <w:pStyle w:val="76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NOTE 3:</w:t>
            </w:r>
            <w:r>
              <w:rPr>
                <w:b/>
                <w:bCs/>
                <w:lang w:eastAsia="ja-JP"/>
              </w:rPr>
              <w:tab/>
            </w:r>
            <w:r>
              <w:rPr>
                <w:b/>
                <w:bCs/>
                <w:lang w:eastAsia="ja-JP"/>
              </w:rPr>
              <w:t>Rel-19 TR solution and interim conclusion should be used as basis for rel-20 work. Solution submitted to rel-20 need to align with rel-19 TR interim conclusion. No rel-19 AIoT Device impact from this WT is expected.</w:t>
            </w:r>
          </w:p>
          <w:p w14:paraId="3D9BCB38">
            <w:pPr>
              <w:pStyle w:val="76"/>
              <w:rPr>
                <w:b/>
                <w:bCs/>
                <w:lang w:eastAsia="ja-JP"/>
              </w:rPr>
            </w:pPr>
          </w:p>
          <w:p w14:paraId="1CCFEF66">
            <w:pPr>
              <w:pStyle w:val="76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WT#2: Study the support of DO-A Capable AIoT Devices, including:</w:t>
            </w:r>
          </w:p>
          <w:p w14:paraId="701FDD8A">
            <w:pPr>
              <w:pStyle w:val="76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-</w:t>
            </w:r>
            <w:r>
              <w:rPr>
                <w:b/>
                <w:bCs/>
                <w:lang w:eastAsia="ja-JP"/>
              </w:rPr>
              <w:tab/>
            </w:r>
            <w:r>
              <w:rPr>
                <w:b/>
                <w:bCs/>
                <w:lang w:eastAsia="ja-JP"/>
              </w:rPr>
              <w:t>Support of the AIoT Device informing the network of its presence autonomously (e.g., an AIoT Device initiated registration-like procedure).</w:t>
            </w:r>
          </w:p>
          <w:p w14:paraId="1182EDE6">
            <w:pPr>
              <w:pStyle w:val="76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-</w:t>
            </w:r>
            <w:r>
              <w:rPr>
                <w:b/>
                <w:bCs/>
                <w:lang w:eastAsia="ja-JP"/>
              </w:rPr>
              <w:tab/>
            </w:r>
            <w:r>
              <w:rPr>
                <w:b/>
                <w:bCs/>
                <w:lang w:eastAsia="ja-JP"/>
              </w:rPr>
              <w:t>Support for an autonomous AIoT Device originated procedure to send data to the AIOTF, and support for routing the received data by AIOTF.</w:t>
            </w:r>
          </w:p>
          <w:p w14:paraId="66ED4048">
            <w:pPr>
              <w:pStyle w:val="76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-</w:t>
            </w:r>
            <w:r>
              <w:rPr>
                <w:b/>
                <w:bCs/>
                <w:lang w:eastAsia="ja-JP"/>
              </w:rPr>
              <w:tab/>
            </w:r>
            <w:r>
              <w:rPr>
                <w:b/>
                <w:bCs/>
                <w:lang w:eastAsia="ja-JP"/>
              </w:rPr>
              <w:t>Naiotf and Nnef interface enhancements to provide the data received from an AIoT Device to the AF.</w:t>
            </w:r>
          </w:p>
          <w:p w14:paraId="6833AB94">
            <w:pPr>
              <w:pStyle w:val="76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NOTE 4:</w:t>
            </w:r>
            <w:r>
              <w:rPr>
                <w:b/>
                <w:bCs/>
                <w:lang w:eastAsia="ja-JP"/>
              </w:rPr>
              <w:tab/>
            </w:r>
            <w:r>
              <w:rPr>
                <w:b/>
                <w:bCs/>
                <w:lang w:eastAsia="ja-JP"/>
              </w:rPr>
              <w:t>topology 2 aspect of WT#2 has dependency on WT#1.</w:t>
            </w:r>
          </w:p>
        </w:tc>
      </w:tr>
    </w:tbl>
    <w:p w14:paraId="1CEDEDBB">
      <w:pPr>
        <w:pStyle w:val="82"/>
        <w:rPr>
          <w:rFonts w:ascii="Times New Roman" w:hAnsi="Times New Roman"/>
          <w:lang w:eastAsia="zh-CN"/>
        </w:rPr>
      </w:pPr>
      <w:r>
        <w:rPr>
          <w:rFonts w:hint="eastAsia" w:ascii="Times New Roman" w:hAnsi="Times New Roman"/>
          <w:lang w:eastAsia="zh-CN"/>
        </w:rPr>
        <w:t>T</w:t>
      </w:r>
      <w:r>
        <w:rPr>
          <w:rFonts w:ascii="Times New Roman" w:hAnsi="Times New Roman"/>
          <w:lang w:eastAsia="zh-CN"/>
        </w:rPr>
        <w:t>his paper proposes to address the architectural requirements.</w:t>
      </w:r>
    </w:p>
    <w:p w14:paraId="7DD6D783">
      <w:pPr>
        <w:pStyle w:val="82"/>
        <w:rPr>
          <w:b/>
          <w:lang w:val="fr-FR"/>
        </w:rPr>
      </w:pPr>
    </w:p>
    <w:p w14:paraId="7F75D252"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ind w:left="1134" w:hanging="1134"/>
        <w:textAlignment w:val="baseline"/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t>Proposal</w:t>
      </w:r>
    </w:p>
    <w:p w14:paraId="1E4EF2BF">
      <w:pPr>
        <w:rPr>
          <w:lang w:val="en-US"/>
        </w:rPr>
      </w:pPr>
      <w:r>
        <w:rPr>
          <w:lang w:val="en-US"/>
        </w:rPr>
        <w:t>It is proposed to agree on the following changes to 3GPP T</w:t>
      </w:r>
      <w:r>
        <w:rPr>
          <w:rFonts w:hint="eastAsia"/>
          <w:lang w:val="en-US"/>
        </w:rPr>
        <w:t>R</w:t>
      </w:r>
      <w:r>
        <w:rPr>
          <w:lang w:val="en-US"/>
        </w:rPr>
        <w:t xml:space="preserve"> </w:t>
      </w:r>
      <w:r>
        <w:t>23.700-30</w:t>
      </w:r>
      <w:r>
        <w:rPr>
          <w:lang w:val="en-US"/>
        </w:rPr>
        <w:t xml:space="preserve"> v0.0.0</w:t>
      </w:r>
    </w:p>
    <w:p w14:paraId="0A5AA0E5">
      <w:pPr>
        <w:rPr>
          <w:lang w:val="en-US"/>
        </w:rPr>
      </w:pPr>
    </w:p>
    <w:p w14:paraId="6011BAAB">
      <w:pPr>
        <w:rPr>
          <w:lang w:val="en-US"/>
        </w:rPr>
      </w:pPr>
    </w:p>
    <w:p w14:paraId="7CAE7C60">
      <w:pPr>
        <w:rPr>
          <w:lang w:val="en-US"/>
        </w:rPr>
      </w:pPr>
    </w:p>
    <w:p w14:paraId="3DBEF558">
      <w:pPr>
        <w:rPr>
          <w:lang w:val="en-US"/>
        </w:rPr>
      </w:pPr>
    </w:p>
    <w:p w14:paraId="0F4575B7">
      <w:pPr>
        <w:rPr>
          <w:lang w:val="en-US"/>
        </w:rPr>
      </w:pPr>
    </w:p>
    <w:p w14:paraId="52C94D9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fr-FR" w:eastAsia="zh-CN"/>
        </w:rPr>
        <w:t xml:space="preserve">Start of </w:t>
      </w:r>
      <w:r>
        <w:rPr>
          <w:rFonts w:ascii="Arial" w:hAnsi="Arial" w:cs="Arial"/>
          <w:color w:val="0000FF"/>
          <w:sz w:val="28"/>
          <w:szCs w:val="28"/>
          <w:lang w:val="fr-FR"/>
        </w:rPr>
        <w:t>Change (all new)* * * *</w:t>
      </w:r>
    </w:p>
    <w:p w14:paraId="0F7DDFDC">
      <w:pPr>
        <w:pStyle w:val="2"/>
      </w:pPr>
      <w:bookmarkStart w:id="2" w:name="_Toc193803246"/>
      <w:bookmarkStart w:id="3" w:name="_Toc157661572"/>
      <w:bookmarkStart w:id="4" w:name="_Toc160698583"/>
      <w:bookmarkStart w:id="5" w:name="_Toc168320067"/>
      <w:bookmarkStart w:id="6" w:name="_Toc168319557"/>
      <w:bookmarkStart w:id="7" w:name="_Toc153792585"/>
      <w:bookmarkStart w:id="8" w:name="_Toc164843901"/>
      <w:bookmarkStart w:id="9" w:name="_Toc168318786"/>
      <w:bookmarkStart w:id="10" w:name="_Toc168319304"/>
      <w:bookmarkStart w:id="11" w:name="_Toc168559723"/>
      <w:bookmarkStart w:id="12" w:name="_Toc183616654"/>
      <w:bookmarkStart w:id="13" w:name="_Toc153792670"/>
      <w:bookmarkStart w:id="14" w:name="_Toc180645721"/>
      <w:bookmarkStart w:id="15" w:name="_Toc175890773"/>
      <w:bookmarkStart w:id="16" w:name="_Toc168319812"/>
      <w:bookmarkStart w:id="17" w:name="_Toc164944536"/>
      <w:r>
        <w:t>4</w:t>
      </w:r>
      <w:r>
        <w:tab/>
      </w:r>
      <w:r>
        <w:t>Architectural Assumptions and Requirements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08684C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 w:eastAsia="Times New Roman"/>
          <w:sz w:val="32"/>
          <w:lang w:eastAsia="en-GB"/>
        </w:rPr>
      </w:pPr>
      <w:bookmarkStart w:id="18" w:name="_Toc160698585"/>
      <w:bookmarkStart w:id="19" w:name="_Toc164843903"/>
      <w:bookmarkStart w:id="20" w:name="_Toc175890775"/>
      <w:bookmarkStart w:id="21" w:name="_Toc168319306"/>
      <w:bookmarkStart w:id="22" w:name="_Toc183616656"/>
      <w:bookmarkStart w:id="23" w:name="_Toc168320069"/>
      <w:bookmarkStart w:id="24" w:name="_Toc153792672"/>
      <w:bookmarkStart w:id="25" w:name="_Toc164944538"/>
      <w:bookmarkStart w:id="26" w:name="_Toc193803248"/>
      <w:bookmarkStart w:id="27" w:name="_Toc168318788"/>
      <w:bookmarkStart w:id="28" w:name="_Toc168319814"/>
      <w:bookmarkStart w:id="29" w:name="_Toc157661574"/>
      <w:bookmarkStart w:id="30" w:name="_Toc153792587"/>
      <w:bookmarkStart w:id="31" w:name="_Toc180645723"/>
      <w:bookmarkStart w:id="32" w:name="_Toc168319559"/>
      <w:bookmarkStart w:id="33" w:name="_Toc168559725"/>
      <w:r>
        <w:rPr>
          <w:rFonts w:ascii="Arial" w:hAnsi="Arial" w:eastAsia="Times New Roman"/>
          <w:sz w:val="32"/>
          <w:lang w:eastAsia="en-GB"/>
        </w:rPr>
        <w:t>4.2</w:t>
      </w:r>
      <w:r>
        <w:rPr>
          <w:rFonts w:ascii="Arial" w:hAnsi="Arial" w:eastAsia="Times New Roman"/>
          <w:sz w:val="32"/>
          <w:lang w:eastAsia="en-GB"/>
        </w:rPr>
        <w:tab/>
      </w:r>
      <w:r>
        <w:rPr>
          <w:rFonts w:ascii="Arial" w:hAnsi="Arial" w:eastAsia="Times New Roman"/>
          <w:sz w:val="32"/>
          <w:lang w:eastAsia="en-GB"/>
        </w:rPr>
        <w:t>Architectural Requirements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03A15D7B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following architectural requirements are applicable to this study:</w:t>
      </w:r>
    </w:p>
    <w:p w14:paraId="7F184C3E">
      <w:pPr>
        <w:pStyle w:val="76"/>
        <w:bidi w:val="0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 xml:space="preserve">The existing Core Network architecture specified in TS 23.369 needs to be used as a </w:t>
      </w:r>
      <w:r>
        <w:rPr>
          <w:rFonts w:hint="eastAsia"/>
          <w:lang w:val="en-US" w:eastAsia="zh-CN"/>
        </w:rPr>
        <w:t>basis</w:t>
      </w:r>
      <w:r>
        <w:t xml:space="preserve"> for this study.</w:t>
      </w:r>
    </w:p>
    <w:p w14:paraId="76A05D6D">
      <w:pPr>
        <w:pStyle w:val="76"/>
        <w:bidi w:val="0"/>
        <w:rPr>
          <w:lang w:eastAsia="zh-CN"/>
        </w:rPr>
      </w:pPr>
      <w:r>
        <w:rPr>
          <w:lang w:eastAsia="zh-CN"/>
        </w:rPr>
        <w:t>-   D</w:t>
      </w:r>
      <w:r>
        <w:rPr>
          <w:rFonts w:hint="eastAsia"/>
          <w:lang w:val="en-US" w:eastAsia="zh-CN"/>
        </w:rPr>
        <w:t>O-</w:t>
      </w:r>
      <w:r>
        <w:rPr>
          <w:lang w:eastAsia="zh-CN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capable AIoT devices </w:t>
      </w:r>
      <w:r>
        <w:rPr>
          <w:rFonts w:hint="eastAsia"/>
          <w:lang w:val="en-US" w:eastAsia="zh-CN"/>
        </w:rPr>
        <w:t xml:space="preserve">shall support </w:t>
      </w:r>
      <w:r>
        <w:rPr>
          <w:lang w:eastAsia="zh-CN"/>
        </w:rPr>
        <w:t>manag</w:t>
      </w:r>
      <w:r>
        <w:rPr>
          <w:rFonts w:hint="eastAsia"/>
          <w:lang w:val="en-US" w:eastAsia="zh-CN"/>
        </w:rPr>
        <w:t>ing</w:t>
      </w:r>
      <w:r>
        <w:rPr>
          <w:lang w:eastAsia="zh-CN"/>
        </w:rPr>
        <w:t xml:space="preserve"> registration with the core network, send</w:t>
      </w:r>
      <w:r>
        <w:rPr>
          <w:rFonts w:hint="eastAsia"/>
          <w:lang w:val="en-US" w:eastAsia="zh-CN"/>
        </w:rPr>
        <w:t>ing</w:t>
      </w:r>
      <w:r>
        <w:rPr>
          <w:lang w:eastAsia="zh-CN"/>
        </w:rPr>
        <w:t xml:space="preserve"> data to the AIOTF, and enabl</w:t>
      </w:r>
      <w:r>
        <w:rPr>
          <w:rFonts w:hint="eastAsia"/>
          <w:lang w:val="en-US" w:eastAsia="zh-CN"/>
        </w:rPr>
        <w:t>ing</w:t>
      </w:r>
      <w:r>
        <w:rPr>
          <w:lang w:eastAsia="zh-CN"/>
        </w:rPr>
        <w:t xml:space="preserve"> data routing by the AIOTF to the AF.</w:t>
      </w:r>
    </w:p>
    <w:p w14:paraId="45014D44">
      <w:pPr>
        <w:pStyle w:val="76"/>
        <w:bidi w:val="0"/>
        <w:rPr>
          <w:lang w:eastAsia="zh-CN"/>
        </w:rPr>
      </w:pPr>
      <w:r>
        <w:rPr>
          <w:lang w:eastAsia="zh-CN"/>
        </w:rPr>
        <w:t>-   D</w:t>
      </w:r>
      <w:r>
        <w:rPr>
          <w:rFonts w:hint="eastAsia"/>
          <w:lang w:val="en-US" w:eastAsia="zh-CN"/>
        </w:rPr>
        <w:t>O-</w:t>
      </w:r>
      <w:r>
        <w:rPr>
          <w:lang w:eastAsia="zh-CN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capable AIoT devices</w:t>
      </w:r>
      <w:r>
        <w:rPr>
          <w:rFonts w:hint="eastAsia"/>
          <w:lang w:val="en-US" w:eastAsia="zh-CN"/>
        </w:rPr>
        <w:t xml:space="preserve"> shall support</w:t>
      </w:r>
      <w:r>
        <w:rPr>
          <w:lang w:eastAsia="zh-CN"/>
        </w:rPr>
        <w:t xml:space="preserve"> the mobility management (e.g., TAC/Cell selection)</w:t>
      </w:r>
    </w:p>
    <w:p w14:paraId="7198A346">
      <w:pPr>
        <w:pStyle w:val="76"/>
        <w:bidi w:val="0"/>
        <w:rPr>
          <w:lang w:val="en-US" w:eastAsia="zh-CN"/>
        </w:rPr>
      </w:pPr>
      <w:r>
        <w:rPr>
          <w:lang w:val="en-US" w:eastAsia="zh-CN"/>
        </w:rPr>
        <w:t xml:space="preserve">-   </w:t>
      </w:r>
      <w:r>
        <w:t xml:space="preserve">AIoT </w:t>
      </w:r>
      <w:bookmarkStart w:id="34" w:name="_GoBack"/>
      <w:bookmarkEnd w:id="34"/>
      <w:r>
        <w:t xml:space="preserve">architecture </w:t>
      </w:r>
      <w:r>
        <w:rPr>
          <w:rFonts w:hint="eastAsia"/>
          <w:lang w:val="en-US" w:eastAsia="zh-CN"/>
        </w:rPr>
        <w:t>shall</w:t>
      </w:r>
      <w:r>
        <w:t xml:space="preserve"> allow for storage and retrieval of the AIoT device’s profile. </w:t>
      </w:r>
    </w:p>
    <w:p w14:paraId="5F1D987C">
      <w:pPr>
        <w:pStyle w:val="76"/>
        <w:bidi w:val="0"/>
        <w:rPr>
          <w:lang w:eastAsia="zh-CN"/>
        </w:rPr>
      </w:pPr>
      <w:r>
        <w:rPr>
          <w:lang w:val="en-US" w:eastAsia="zh-CN"/>
        </w:rPr>
        <w:t xml:space="preserve">-   </w:t>
      </w:r>
      <w:r>
        <w:rPr>
          <w:lang w:eastAsia="zh-CN"/>
        </w:rPr>
        <w:t xml:space="preserve">AIoT architecture </w:t>
      </w:r>
      <w:r>
        <w:rPr>
          <w:rFonts w:hint="eastAsia"/>
          <w:lang w:val="en-US" w:eastAsia="zh-CN"/>
        </w:rPr>
        <w:t>shall</w:t>
      </w:r>
      <w:r>
        <w:rPr>
          <w:lang w:eastAsia="zh-CN"/>
        </w:rPr>
        <w:t xml:space="preserve"> support privacy and confidentiality.</w:t>
      </w:r>
    </w:p>
    <w:p w14:paraId="0D6FC5D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NOTE:</w:t>
      </w:r>
      <w:r>
        <w:rPr>
          <w:rFonts w:eastAsia="Times New Roman"/>
          <w:lang w:val="en-US" w:eastAsia="zh-CN"/>
        </w:rPr>
        <w:tab/>
      </w:r>
      <w:r>
        <w:rPr>
          <w:rFonts w:eastAsia="Times New Roman"/>
          <w:lang w:val="en-US" w:eastAsia="zh-CN"/>
        </w:rPr>
        <w:t>Privacy protection and other security aspects will be coordinated with SA WG3.</w:t>
      </w:r>
    </w:p>
    <w:p w14:paraId="5A9A86A0">
      <w:pPr>
        <w:pStyle w:val="76"/>
        <w:ind w:left="0" w:firstLine="0"/>
        <w:rPr>
          <w:lang w:eastAsia="zh-CN"/>
        </w:rPr>
      </w:pPr>
    </w:p>
    <w:p w14:paraId="2329396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fr-FR" w:eastAsia="zh-CN"/>
        </w:rPr>
        <w:t xml:space="preserve">End of </w:t>
      </w:r>
      <w:r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F4CFD6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F66B12"/>
    <w:multiLevelType w:val="multilevel"/>
    <w:tmpl w:val="6CF66B1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06"/>
    <w:rsid w:val="00002E4B"/>
    <w:rsid w:val="00006874"/>
    <w:rsid w:val="00007F70"/>
    <w:rsid w:val="00014D24"/>
    <w:rsid w:val="00015246"/>
    <w:rsid w:val="00020E3E"/>
    <w:rsid w:val="00022E4A"/>
    <w:rsid w:val="00032790"/>
    <w:rsid w:val="000328D8"/>
    <w:rsid w:val="00033F19"/>
    <w:rsid w:val="00040AB1"/>
    <w:rsid w:val="00043883"/>
    <w:rsid w:val="0004626D"/>
    <w:rsid w:val="00051EE7"/>
    <w:rsid w:val="0005261E"/>
    <w:rsid w:val="00053553"/>
    <w:rsid w:val="00055B81"/>
    <w:rsid w:val="000567B6"/>
    <w:rsid w:val="000571F3"/>
    <w:rsid w:val="00061833"/>
    <w:rsid w:val="000676EF"/>
    <w:rsid w:val="00070835"/>
    <w:rsid w:val="0007121E"/>
    <w:rsid w:val="00074BA2"/>
    <w:rsid w:val="000756AE"/>
    <w:rsid w:val="0007625C"/>
    <w:rsid w:val="000828A0"/>
    <w:rsid w:val="00085747"/>
    <w:rsid w:val="0008740A"/>
    <w:rsid w:val="000906E9"/>
    <w:rsid w:val="00091760"/>
    <w:rsid w:val="0009278B"/>
    <w:rsid w:val="000930F1"/>
    <w:rsid w:val="000934B5"/>
    <w:rsid w:val="000951B4"/>
    <w:rsid w:val="000B019A"/>
    <w:rsid w:val="000B57A1"/>
    <w:rsid w:val="000B61A9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0CC7"/>
    <w:rsid w:val="000F13A3"/>
    <w:rsid w:val="000F609C"/>
    <w:rsid w:val="000F73CB"/>
    <w:rsid w:val="000F76CD"/>
    <w:rsid w:val="0010121F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47DC0"/>
    <w:rsid w:val="00151453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71A0C"/>
    <w:rsid w:val="001777F1"/>
    <w:rsid w:val="001805CC"/>
    <w:rsid w:val="00181623"/>
    <w:rsid w:val="00184B34"/>
    <w:rsid w:val="001A0BD7"/>
    <w:rsid w:val="001A317E"/>
    <w:rsid w:val="001A3726"/>
    <w:rsid w:val="001A48C3"/>
    <w:rsid w:val="001B3924"/>
    <w:rsid w:val="001B4BC3"/>
    <w:rsid w:val="001B572D"/>
    <w:rsid w:val="001C41C0"/>
    <w:rsid w:val="001C63F2"/>
    <w:rsid w:val="001D283C"/>
    <w:rsid w:val="001D6808"/>
    <w:rsid w:val="001D76AF"/>
    <w:rsid w:val="001E1EF1"/>
    <w:rsid w:val="001E3586"/>
    <w:rsid w:val="001E41F3"/>
    <w:rsid w:val="001E5A1C"/>
    <w:rsid w:val="001F4102"/>
    <w:rsid w:val="001F6C9D"/>
    <w:rsid w:val="0020225A"/>
    <w:rsid w:val="002037DB"/>
    <w:rsid w:val="0020689F"/>
    <w:rsid w:val="002074E4"/>
    <w:rsid w:val="002100CD"/>
    <w:rsid w:val="00210E61"/>
    <w:rsid w:val="00212FF7"/>
    <w:rsid w:val="00213998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3318E"/>
    <w:rsid w:val="0024002C"/>
    <w:rsid w:val="00242DA0"/>
    <w:rsid w:val="002442F1"/>
    <w:rsid w:val="00247FAF"/>
    <w:rsid w:val="00252B7A"/>
    <w:rsid w:val="0025324D"/>
    <w:rsid w:val="00257BD2"/>
    <w:rsid w:val="00262BAD"/>
    <w:rsid w:val="002633CD"/>
    <w:rsid w:val="0026419A"/>
    <w:rsid w:val="0026641C"/>
    <w:rsid w:val="00266F06"/>
    <w:rsid w:val="00275D12"/>
    <w:rsid w:val="002769F4"/>
    <w:rsid w:val="00281C34"/>
    <w:rsid w:val="0028267E"/>
    <w:rsid w:val="00285E65"/>
    <w:rsid w:val="002874EE"/>
    <w:rsid w:val="00292037"/>
    <w:rsid w:val="00296295"/>
    <w:rsid w:val="002A5B8C"/>
    <w:rsid w:val="002B1F0E"/>
    <w:rsid w:val="002B272F"/>
    <w:rsid w:val="002B38EA"/>
    <w:rsid w:val="002B5890"/>
    <w:rsid w:val="002B6932"/>
    <w:rsid w:val="002B6DFC"/>
    <w:rsid w:val="002C4210"/>
    <w:rsid w:val="002D03AD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3CB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355D2"/>
    <w:rsid w:val="00340BF3"/>
    <w:rsid w:val="00343A3B"/>
    <w:rsid w:val="00344872"/>
    <w:rsid w:val="00345B90"/>
    <w:rsid w:val="00345D8E"/>
    <w:rsid w:val="00347CAD"/>
    <w:rsid w:val="003526E2"/>
    <w:rsid w:val="00355559"/>
    <w:rsid w:val="0036065E"/>
    <w:rsid w:val="00361937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3FBA"/>
    <w:rsid w:val="00386BA7"/>
    <w:rsid w:val="0039021B"/>
    <w:rsid w:val="003A3BFE"/>
    <w:rsid w:val="003A4540"/>
    <w:rsid w:val="003A5367"/>
    <w:rsid w:val="003A6A5D"/>
    <w:rsid w:val="003A6AC7"/>
    <w:rsid w:val="003B47C9"/>
    <w:rsid w:val="003B5263"/>
    <w:rsid w:val="003B6045"/>
    <w:rsid w:val="003C0079"/>
    <w:rsid w:val="003C4AC1"/>
    <w:rsid w:val="003C6517"/>
    <w:rsid w:val="003D4E90"/>
    <w:rsid w:val="003D4FFB"/>
    <w:rsid w:val="003E29EF"/>
    <w:rsid w:val="003E6BFC"/>
    <w:rsid w:val="003E7F24"/>
    <w:rsid w:val="003F00E8"/>
    <w:rsid w:val="003F1A09"/>
    <w:rsid w:val="003F7F79"/>
    <w:rsid w:val="00401FDD"/>
    <w:rsid w:val="00410EB4"/>
    <w:rsid w:val="004113BB"/>
    <w:rsid w:val="004120CD"/>
    <w:rsid w:val="0041274E"/>
    <w:rsid w:val="004129B0"/>
    <w:rsid w:val="00414885"/>
    <w:rsid w:val="00416169"/>
    <w:rsid w:val="004164CA"/>
    <w:rsid w:val="00417572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44C6"/>
    <w:rsid w:val="00436054"/>
    <w:rsid w:val="00436BAB"/>
    <w:rsid w:val="00437FD5"/>
    <w:rsid w:val="00441836"/>
    <w:rsid w:val="00441E75"/>
    <w:rsid w:val="00445B95"/>
    <w:rsid w:val="00446E16"/>
    <w:rsid w:val="00450ABC"/>
    <w:rsid w:val="00451EAC"/>
    <w:rsid w:val="00454286"/>
    <w:rsid w:val="004543B0"/>
    <w:rsid w:val="00455C18"/>
    <w:rsid w:val="00456CE9"/>
    <w:rsid w:val="0046095D"/>
    <w:rsid w:val="0046152F"/>
    <w:rsid w:val="0046362B"/>
    <w:rsid w:val="004659A0"/>
    <w:rsid w:val="00465E41"/>
    <w:rsid w:val="00472DF6"/>
    <w:rsid w:val="004731CB"/>
    <w:rsid w:val="0047695F"/>
    <w:rsid w:val="004818B1"/>
    <w:rsid w:val="00484816"/>
    <w:rsid w:val="00486FED"/>
    <w:rsid w:val="0049014B"/>
    <w:rsid w:val="0049211E"/>
    <w:rsid w:val="00492762"/>
    <w:rsid w:val="0049348C"/>
    <w:rsid w:val="00493B9E"/>
    <w:rsid w:val="0049586D"/>
    <w:rsid w:val="0049670D"/>
    <w:rsid w:val="004A2F01"/>
    <w:rsid w:val="004A38C5"/>
    <w:rsid w:val="004A6CE2"/>
    <w:rsid w:val="004A7560"/>
    <w:rsid w:val="004B3E95"/>
    <w:rsid w:val="004B46B0"/>
    <w:rsid w:val="004B4F9F"/>
    <w:rsid w:val="004C4482"/>
    <w:rsid w:val="004C71CD"/>
    <w:rsid w:val="004C72F9"/>
    <w:rsid w:val="004D2FA1"/>
    <w:rsid w:val="004D5145"/>
    <w:rsid w:val="004D6F5F"/>
    <w:rsid w:val="004E09E9"/>
    <w:rsid w:val="004E1F3A"/>
    <w:rsid w:val="004E339C"/>
    <w:rsid w:val="004E57F1"/>
    <w:rsid w:val="004E592F"/>
    <w:rsid w:val="004E5F01"/>
    <w:rsid w:val="004E6244"/>
    <w:rsid w:val="004F184A"/>
    <w:rsid w:val="004F2216"/>
    <w:rsid w:val="004F62A6"/>
    <w:rsid w:val="005006B8"/>
    <w:rsid w:val="005010A4"/>
    <w:rsid w:val="00501A15"/>
    <w:rsid w:val="005027F4"/>
    <w:rsid w:val="00505184"/>
    <w:rsid w:val="00505FA8"/>
    <w:rsid w:val="0050780D"/>
    <w:rsid w:val="00510DA1"/>
    <w:rsid w:val="005113C4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354A9"/>
    <w:rsid w:val="00546BAB"/>
    <w:rsid w:val="005503CD"/>
    <w:rsid w:val="00550C60"/>
    <w:rsid w:val="00550DC8"/>
    <w:rsid w:val="005553EE"/>
    <w:rsid w:val="00555A2C"/>
    <w:rsid w:val="00555F90"/>
    <w:rsid w:val="00561167"/>
    <w:rsid w:val="00563633"/>
    <w:rsid w:val="005660BD"/>
    <w:rsid w:val="00567472"/>
    <w:rsid w:val="00567FC9"/>
    <w:rsid w:val="00571A2E"/>
    <w:rsid w:val="005726FA"/>
    <w:rsid w:val="00573DD0"/>
    <w:rsid w:val="00576A41"/>
    <w:rsid w:val="00580618"/>
    <w:rsid w:val="00582CB2"/>
    <w:rsid w:val="00585A3E"/>
    <w:rsid w:val="0058703A"/>
    <w:rsid w:val="00587BD8"/>
    <w:rsid w:val="0059050C"/>
    <w:rsid w:val="0059781F"/>
    <w:rsid w:val="005A1A29"/>
    <w:rsid w:val="005A3F92"/>
    <w:rsid w:val="005A634A"/>
    <w:rsid w:val="005A6667"/>
    <w:rsid w:val="005B1361"/>
    <w:rsid w:val="005B5D33"/>
    <w:rsid w:val="005B62CC"/>
    <w:rsid w:val="005C0591"/>
    <w:rsid w:val="005C1635"/>
    <w:rsid w:val="005C2580"/>
    <w:rsid w:val="005C377E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F66DA"/>
    <w:rsid w:val="005F6AA2"/>
    <w:rsid w:val="005F6E6A"/>
    <w:rsid w:val="00600BAE"/>
    <w:rsid w:val="00600CAD"/>
    <w:rsid w:val="00600DC4"/>
    <w:rsid w:val="00603946"/>
    <w:rsid w:val="006049AB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96E"/>
    <w:rsid w:val="0063724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0D99"/>
    <w:rsid w:val="00671708"/>
    <w:rsid w:val="00672F57"/>
    <w:rsid w:val="0067448A"/>
    <w:rsid w:val="00675216"/>
    <w:rsid w:val="00675966"/>
    <w:rsid w:val="0067640C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9DA"/>
    <w:rsid w:val="006A0FAB"/>
    <w:rsid w:val="006A4747"/>
    <w:rsid w:val="006B195D"/>
    <w:rsid w:val="006B2197"/>
    <w:rsid w:val="006B2607"/>
    <w:rsid w:val="006B5321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E7E8E"/>
    <w:rsid w:val="006F101C"/>
    <w:rsid w:val="006F4AE0"/>
    <w:rsid w:val="007010B6"/>
    <w:rsid w:val="00705FF0"/>
    <w:rsid w:val="00706126"/>
    <w:rsid w:val="007067A7"/>
    <w:rsid w:val="00706C77"/>
    <w:rsid w:val="00707187"/>
    <w:rsid w:val="00707910"/>
    <w:rsid w:val="00712E51"/>
    <w:rsid w:val="00713847"/>
    <w:rsid w:val="007161D2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98F"/>
    <w:rsid w:val="00743EF2"/>
    <w:rsid w:val="007454CA"/>
    <w:rsid w:val="007468C3"/>
    <w:rsid w:val="007479F4"/>
    <w:rsid w:val="00751865"/>
    <w:rsid w:val="007535A5"/>
    <w:rsid w:val="00756D21"/>
    <w:rsid w:val="00757B45"/>
    <w:rsid w:val="007600DB"/>
    <w:rsid w:val="00770A40"/>
    <w:rsid w:val="00774AF9"/>
    <w:rsid w:val="00775928"/>
    <w:rsid w:val="00780D92"/>
    <w:rsid w:val="00782354"/>
    <w:rsid w:val="00787595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0927"/>
    <w:rsid w:val="007C200A"/>
    <w:rsid w:val="007C2097"/>
    <w:rsid w:val="007C2CDC"/>
    <w:rsid w:val="007C3964"/>
    <w:rsid w:val="007C457E"/>
    <w:rsid w:val="007D2D5A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B6A"/>
    <w:rsid w:val="00817868"/>
    <w:rsid w:val="008205FA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7EA"/>
    <w:rsid w:val="0085467E"/>
    <w:rsid w:val="00856B98"/>
    <w:rsid w:val="0086025C"/>
    <w:rsid w:val="00861192"/>
    <w:rsid w:val="00861D2C"/>
    <w:rsid w:val="00863BF6"/>
    <w:rsid w:val="00867873"/>
    <w:rsid w:val="00870658"/>
    <w:rsid w:val="00870794"/>
    <w:rsid w:val="00870EE7"/>
    <w:rsid w:val="00871A78"/>
    <w:rsid w:val="0087436C"/>
    <w:rsid w:val="008774D3"/>
    <w:rsid w:val="00881AEE"/>
    <w:rsid w:val="008842D7"/>
    <w:rsid w:val="008875E1"/>
    <w:rsid w:val="00892537"/>
    <w:rsid w:val="008933C4"/>
    <w:rsid w:val="008934F2"/>
    <w:rsid w:val="0089368E"/>
    <w:rsid w:val="008A004B"/>
    <w:rsid w:val="008A0451"/>
    <w:rsid w:val="008A3A99"/>
    <w:rsid w:val="008A4A0E"/>
    <w:rsid w:val="008A5E86"/>
    <w:rsid w:val="008A65AB"/>
    <w:rsid w:val="008B1118"/>
    <w:rsid w:val="008B25C7"/>
    <w:rsid w:val="008B39AF"/>
    <w:rsid w:val="008B3DB0"/>
    <w:rsid w:val="008B43BC"/>
    <w:rsid w:val="008C0B53"/>
    <w:rsid w:val="008C512E"/>
    <w:rsid w:val="008D2ED9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304B9"/>
    <w:rsid w:val="00930E04"/>
    <w:rsid w:val="00937AB5"/>
    <w:rsid w:val="00941F45"/>
    <w:rsid w:val="009432A3"/>
    <w:rsid w:val="00944AE0"/>
    <w:rsid w:val="009454C3"/>
    <w:rsid w:val="009533A8"/>
    <w:rsid w:val="009534F4"/>
    <w:rsid w:val="00957D6A"/>
    <w:rsid w:val="00960F9E"/>
    <w:rsid w:val="0096107C"/>
    <w:rsid w:val="00963F6C"/>
    <w:rsid w:val="00980153"/>
    <w:rsid w:val="0098295E"/>
    <w:rsid w:val="00984604"/>
    <w:rsid w:val="009937EF"/>
    <w:rsid w:val="009947C8"/>
    <w:rsid w:val="00994EAA"/>
    <w:rsid w:val="0099502D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6A1C"/>
    <w:rsid w:val="009F54AB"/>
    <w:rsid w:val="009F7FF6"/>
    <w:rsid w:val="00A00BEF"/>
    <w:rsid w:val="00A0664B"/>
    <w:rsid w:val="00A067E9"/>
    <w:rsid w:val="00A07389"/>
    <w:rsid w:val="00A07FCF"/>
    <w:rsid w:val="00A11982"/>
    <w:rsid w:val="00A133DB"/>
    <w:rsid w:val="00A16CE5"/>
    <w:rsid w:val="00A20321"/>
    <w:rsid w:val="00A209CB"/>
    <w:rsid w:val="00A2154C"/>
    <w:rsid w:val="00A223DE"/>
    <w:rsid w:val="00A24314"/>
    <w:rsid w:val="00A27FE2"/>
    <w:rsid w:val="00A3381A"/>
    <w:rsid w:val="00A33C14"/>
    <w:rsid w:val="00A34111"/>
    <w:rsid w:val="00A3669C"/>
    <w:rsid w:val="00A4185A"/>
    <w:rsid w:val="00A45459"/>
    <w:rsid w:val="00A46E15"/>
    <w:rsid w:val="00A471F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924E2"/>
    <w:rsid w:val="00A966D0"/>
    <w:rsid w:val="00AA0161"/>
    <w:rsid w:val="00AA4A2C"/>
    <w:rsid w:val="00AA7124"/>
    <w:rsid w:val="00AB1F02"/>
    <w:rsid w:val="00AB630E"/>
    <w:rsid w:val="00AB6534"/>
    <w:rsid w:val="00AC0E41"/>
    <w:rsid w:val="00AC4BBE"/>
    <w:rsid w:val="00AC5558"/>
    <w:rsid w:val="00AC586C"/>
    <w:rsid w:val="00AC5D15"/>
    <w:rsid w:val="00AD0F3E"/>
    <w:rsid w:val="00AD135B"/>
    <w:rsid w:val="00AD1F1B"/>
    <w:rsid w:val="00AD2965"/>
    <w:rsid w:val="00AD384E"/>
    <w:rsid w:val="00AD5993"/>
    <w:rsid w:val="00AD6217"/>
    <w:rsid w:val="00AD7C25"/>
    <w:rsid w:val="00AD7C56"/>
    <w:rsid w:val="00AE23E8"/>
    <w:rsid w:val="00AE25AF"/>
    <w:rsid w:val="00AE3BB4"/>
    <w:rsid w:val="00AE4432"/>
    <w:rsid w:val="00AE53E6"/>
    <w:rsid w:val="00AE545D"/>
    <w:rsid w:val="00AE7799"/>
    <w:rsid w:val="00AF0DF9"/>
    <w:rsid w:val="00AF32F0"/>
    <w:rsid w:val="00AF3D32"/>
    <w:rsid w:val="00AF4708"/>
    <w:rsid w:val="00AF6072"/>
    <w:rsid w:val="00AF7054"/>
    <w:rsid w:val="00B00023"/>
    <w:rsid w:val="00B032B4"/>
    <w:rsid w:val="00B0374B"/>
    <w:rsid w:val="00B04952"/>
    <w:rsid w:val="00B05B9E"/>
    <w:rsid w:val="00B06AFB"/>
    <w:rsid w:val="00B07E40"/>
    <w:rsid w:val="00B07FB3"/>
    <w:rsid w:val="00B104E6"/>
    <w:rsid w:val="00B13F4F"/>
    <w:rsid w:val="00B148C4"/>
    <w:rsid w:val="00B16DCF"/>
    <w:rsid w:val="00B23558"/>
    <w:rsid w:val="00B258BB"/>
    <w:rsid w:val="00B27BC4"/>
    <w:rsid w:val="00B31DDA"/>
    <w:rsid w:val="00B3244F"/>
    <w:rsid w:val="00B3525B"/>
    <w:rsid w:val="00B3716C"/>
    <w:rsid w:val="00B42909"/>
    <w:rsid w:val="00B42E9F"/>
    <w:rsid w:val="00B43F18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8024E"/>
    <w:rsid w:val="00B80948"/>
    <w:rsid w:val="00B82124"/>
    <w:rsid w:val="00B86C21"/>
    <w:rsid w:val="00B9456A"/>
    <w:rsid w:val="00B95BA0"/>
    <w:rsid w:val="00B95BC8"/>
    <w:rsid w:val="00B96104"/>
    <w:rsid w:val="00B9649B"/>
    <w:rsid w:val="00B96893"/>
    <w:rsid w:val="00BA30F8"/>
    <w:rsid w:val="00BA6456"/>
    <w:rsid w:val="00BB5DFC"/>
    <w:rsid w:val="00BB6003"/>
    <w:rsid w:val="00BC3B14"/>
    <w:rsid w:val="00BD0CFE"/>
    <w:rsid w:val="00BD279D"/>
    <w:rsid w:val="00BD3655"/>
    <w:rsid w:val="00BE099A"/>
    <w:rsid w:val="00BE19CE"/>
    <w:rsid w:val="00BF1515"/>
    <w:rsid w:val="00BF4589"/>
    <w:rsid w:val="00C000A1"/>
    <w:rsid w:val="00C04C16"/>
    <w:rsid w:val="00C07843"/>
    <w:rsid w:val="00C110DA"/>
    <w:rsid w:val="00C123D3"/>
    <w:rsid w:val="00C139EE"/>
    <w:rsid w:val="00C13E4E"/>
    <w:rsid w:val="00C212D8"/>
    <w:rsid w:val="00C21836"/>
    <w:rsid w:val="00C21C78"/>
    <w:rsid w:val="00C22D80"/>
    <w:rsid w:val="00C23B35"/>
    <w:rsid w:val="00C3047D"/>
    <w:rsid w:val="00C33F57"/>
    <w:rsid w:val="00C35B9B"/>
    <w:rsid w:val="00C36520"/>
    <w:rsid w:val="00C37213"/>
    <w:rsid w:val="00C3760C"/>
    <w:rsid w:val="00C37F8F"/>
    <w:rsid w:val="00C40B89"/>
    <w:rsid w:val="00C41CA0"/>
    <w:rsid w:val="00C426D3"/>
    <w:rsid w:val="00C426FC"/>
    <w:rsid w:val="00C432F6"/>
    <w:rsid w:val="00C46EA9"/>
    <w:rsid w:val="00C470F1"/>
    <w:rsid w:val="00C50094"/>
    <w:rsid w:val="00C5151F"/>
    <w:rsid w:val="00C51EED"/>
    <w:rsid w:val="00C524DD"/>
    <w:rsid w:val="00C603FA"/>
    <w:rsid w:val="00C62ADB"/>
    <w:rsid w:val="00C63597"/>
    <w:rsid w:val="00C64FFE"/>
    <w:rsid w:val="00C650C7"/>
    <w:rsid w:val="00C661B6"/>
    <w:rsid w:val="00C66F0E"/>
    <w:rsid w:val="00C7273C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90243"/>
    <w:rsid w:val="00C925AD"/>
    <w:rsid w:val="00C93645"/>
    <w:rsid w:val="00C945D2"/>
    <w:rsid w:val="00C948A1"/>
    <w:rsid w:val="00C953E5"/>
    <w:rsid w:val="00C95985"/>
    <w:rsid w:val="00C95C66"/>
    <w:rsid w:val="00C96EAE"/>
    <w:rsid w:val="00CA0E4D"/>
    <w:rsid w:val="00CA1960"/>
    <w:rsid w:val="00CA2F79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E6376"/>
    <w:rsid w:val="00CF11A1"/>
    <w:rsid w:val="00CF27D1"/>
    <w:rsid w:val="00CF5772"/>
    <w:rsid w:val="00CF608B"/>
    <w:rsid w:val="00CF7ECD"/>
    <w:rsid w:val="00D00C0D"/>
    <w:rsid w:val="00D01137"/>
    <w:rsid w:val="00D02DAB"/>
    <w:rsid w:val="00D10C34"/>
    <w:rsid w:val="00D10DD3"/>
    <w:rsid w:val="00D11E9F"/>
    <w:rsid w:val="00D15A42"/>
    <w:rsid w:val="00D16079"/>
    <w:rsid w:val="00D16C0E"/>
    <w:rsid w:val="00D17B7A"/>
    <w:rsid w:val="00D21A79"/>
    <w:rsid w:val="00D2215D"/>
    <w:rsid w:val="00D27AF0"/>
    <w:rsid w:val="00D31D6A"/>
    <w:rsid w:val="00D35B3B"/>
    <w:rsid w:val="00D35F6D"/>
    <w:rsid w:val="00D407B1"/>
    <w:rsid w:val="00D4135C"/>
    <w:rsid w:val="00D41692"/>
    <w:rsid w:val="00D421F9"/>
    <w:rsid w:val="00D432D0"/>
    <w:rsid w:val="00D441B5"/>
    <w:rsid w:val="00D5590C"/>
    <w:rsid w:val="00D55CE5"/>
    <w:rsid w:val="00D5658D"/>
    <w:rsid w:val="00D609A1"/>
    <w:rsid w:val="00D60F03"/>
    <w:rsid w:val="00D61323"/>
    <w:rsid w:val="00D62E4E"/>
    <w:rsid w:val="00D62FFF"/>
    <w:rsid w:val="00D65026"/>
    <w:rsid w:val="00D65C93"/>
    <w:rsid w:val="00D67B27"/>
    <w:rsid w:val="00D755F3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33B"/>
    <w:rsid w:val="00DA0E06"/>
    <w:rsid w:val="00DA4A78"/>
    <w:rsid w:val="00DA75EC"/>
    <w:rsid w:val="00DB0D58"/>
    <w:rsid w:val="00DB7962"/>
    <w:rsid w:val="00DC0A3D"/>
    <w:rsid w:val="00DC408B"/>
    <w:rsid w:val="00DC492A"/>
    <w:rsid w:val="00DC6CFF"/>
    <w:rsid w:val="00DD3DF8"/>
    <w:rsid w:val="00DD5270"/>
    <w:rsid w:val="00DE10A8"/>
    <w:rsid w:val="00DE29CC"/>
    <w:rsid w:val="00DE3D37"/>
    <w:rsid w:val="00DE5C93"/>
    <w:rsid w:val="00DF2C4E"/>
    <w:rsid w:val="00DF4679"/>
    <w:rsid w:val="00DF5C49"/>
    <w:rsid w:val="00DF6508"/>
    <w:rsid w:val="00E00442"/>
    <w:rsid w:val="00E114AD"/>
    <w:rsid w:val="00E131D0"/>
    <w:rsid w:val="00E14E86"/>
    <w:rsid w:val="00E20CD5"/>
    <w:rsid w:val="00E22736"/>
    <w:rsid w:val="00E23FAA"/>
    <w:rsid w:val="00E25F12"/>
    <w:rsid w:val="00E3079B"/>
    <w:rsid w:val="00E30F50"/>
    <w:rsid w:val="00E32AF2"/>
    <w:rsid w:val="00E376B6"/>
    <w:rsid w:val="00E412FD"/>
    <w:rsid w:val="00E42C12"/>
    <w:rsid w:val="00E451FD"/>
    <w:rsid w:val="00E45A80"/>
    <w:rsid w:val="00E461F8"/>
    <w:rsid w:val="00E50C3F"/>
    <w:rsid w:val="00E526C9"/>
    <w:rsid w:val="00E52ED0"/>
    <w:rsid w:val="00E54E5A"/>
    <w:rsid w:val="00E5646D"/>
    <w:rsid w:val="00E5651A"/>
    <w:rsid w:val="00E57D80"/>
    <w:rsid w:val="00E60553"/>
    <w:rsid w:val="00E63BA0"/>
    <w:rsid w:val="00E6786C"/>
    <w:rsid w:val="00E705C3"/>
    <w:rsid w:val="00E7234B"/>
    <w:rsid w:val="00E81BF9"/>
    <w:rsid w:val="00E84466"/>
    <w:rsid w:val="00E90FCB"/>
    <w:rsid w:val="00EA11EB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5417"/>
    <w:rsid w:val="00F461AB"/>
    <w:rsid w:val="00F47DF9"/>
    <w:rsid w:val="00F52BCE"/>
    <w:rsid w:val="00F5389E"/>
    <w:rsid w:val="00F553D0"/>
    <w:rsid w:val="00F56AA3"/>
    <w:rsid w:val="00F65C68"/>
    <w:rsid w:val="00F7104D"/>
    <w:rsid w:val="00F7167F"/>
    <w:rsid w:val="00F720D4"/>
    <w:rsid w:val="00F779A0"/>
    <w:rsid w:val="00F779C4"/>
    <w:rsid w:val="00F8233F"/>
    <w:rsid w:val="00F83223"/>
    <w:rsid w:val="00F86808"/>
    <w:rsid w:val="00F92396"/>
    <w:rsid w:val="00F92762"/>
    <w:rsid w:val="00F946A3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0B6B1B2E"/>
    <w:rsid w:val="1F222F79"/>
    <w:rsid w:val="6325378D"/>
    <w:rsid w:val="67517CB0"/>
    <w:rsid w:val="6BF24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07"/>
    <w:qFormat/>
    <w:uiPriority w:val="9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92"/>
    <w:qFormat/>
    <w:uiPriority w:val="0"/>
    <w:rPr>
      <w:b/>
    </w:rPr>
  </w:style>
  <w:style w:type="paragraph" w:customStyle="1" w:styleId="53">
    <w:name w:val="TAC"/>
    <w:basedOn w:val="54"/>
    <w:link w:val="93"/>
    <w:qFormat/>
    <w:uiPriority w:val="0"/>
    <w:pPr>
      <w:jc w:val="center"/>
    </w:pPr>
  </w:style>
  <w:style w:type="paragraph" w:customStyle="1" w:styleId="54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8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7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103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97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7"/>
    <w:link w:val="94"/>
    <w:qFormat/>
    <w:uiPriority w:val="0"/>
    <w:rPr>
      <w:color w:val="FF0000"/>
    </w:rPr>
  </w:style>
  <w:style w:type="paragraph" w:customStyle="1" w:styleId="76">
    <w:name w:val="B1"/>
    <w:basedOn w:val="14"/>
    <w:link w:val="86"/>
    <w:qFormat/>
    <w:uiPriority w:val="0"/>
  </w:style>
  <w:style w:type="paragraph" w:customStyle="1" w:styleId="77">
    <w:name w:val="B2"/>
    <w:basedOn w:val="13"/>
    <w:link w:val="95"/>
    <w:qFormat/>
    <w:uiPriority w:val="0"/>
  </w:style>
  <w:style w:type="paragraph" w:customStyle="1" w:styleId="78">
    <w:name w:val="B3"/>
    <w:basedOn w:val="12"/>
    <w:link w:val="96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5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86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NO Zchn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H Char"/>
    <w:link w:val="56"/>
    <w:qFormat/>
    <w:locked/>
    <w:uiPriority w:val="0"/>
    <w:rPr>
      <w:rFonts w:ascii="Arial" w:hAnsi="Arial"/>
      <w:b/>
      <w:lang w:val="en-GB" w:eastAsia="en-US"/>
    </w:rPr>
  </w:style>
  <w:style w:type="character" w:customStyle="1" w:styleId="90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1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H Car"/>
    <w:link w:val="52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3">
    <w:name w:val="TAC Char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4">
    <w:name w:val="Editor's Note Char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5">
    <w:name w:val="B2 Char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6">
    <w:name w:val="B3 Car"/>
    <w:link w:val="7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7">
    <w:name w:val="TAN Char"/>
    <w:link w:val="67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8">
    <w:name w:val="Editor's Note Char"/>
    <w:qFormat/>
    <w:uiPriority w:val="0"/>
    <w:rPr>
      <w:color w:val="FF0000"/>
      <w:lang w:eastAsia="en-US"/>
    </w:rPr>
  </w:style>
  <w:style w:type="character" w:customStyle="1" w:styleId="99">
    <w:name w:val="B3 Char2"/>
    <w:qFormat/>
    <w:uiPriority w:val="0"/>
    <w:rPr>
      <w:rFonts w:eastAsia="Times New Roman"/>
      <w:lang w:val="en-GB" w:eastAsia="en-GB"/>
    </w:rPr>
  </w:style>
  <w:style w:type="paragraph" w:customStyle="1" w:styleId="10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1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2">
    <w:name w:val="NO Char"/>
    <w:qFormat/>
    <w:uiPriority w:val="0"/>
    <w:rPr>
      <w:lang w:val="en-GB" w:eastAsia="en-GB"/>
    </w:rPr>
  </w:style>
  <w:style w:type="character" w:customStyle="1" w:styleId="103">
    <w:name w:val="EX Char"/>
    <w:link w:val="58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04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105">
    <w:name w:val="List Paragraph"/>
    <w:basedOn w:val="1"/>
    <w:link w:val="106"/>
    <w:qFormat/>
    <w:uiPriority w:val="34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106">
    <w:name w:val="List Paragraph Char"/>
    <w:link w:val="105"/>
    <w:qFormat/>
    <w:uiPriority w:val="34"/>
    <w:rPr>
      <w:rFonts w:ascii="Times New Roman" w:hAnsi="Times New Roman" w:eastAsiaTheme="minorEastAsia"/>
      <w:sz w:val="24"/>
      <w:szCs w:val="24"/>
      <w:lang w:eastAsia="en-US"/>
    </w:rPr>
  </w:style>
  <w:style w:type="character" w:customStyle="1" w:styleId="107">
    <w:name w:val="Heading 1 Char"/>
    <w:link w:val="2"/>
    <w:qFormat/>
    <w:uiPriority w:val="9"/>
    <w:rPr>
      <w:rFonts w:ascii="Arial" w:hAnsi="Arial"/>
      <w:sz w:val="36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368</Words>
  <Characters>1974</Characters>
  <Lines>48</Lines>
  <Paragraphs>37</Paragraphs>
  <TotalTime>21</TotalTime>
  <ScaleCrop>false</ScaleCrop>
  <LinksUpToDate>false</LinksUpToDate>
  <CharactersWithSpaces>2305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2025-08-13T19:23:00Z</dcterms:created>
  <dc:creator>Michael Sanders, John M Meredith</dc:creator>
  <cp:lastModifiedBy>JY</cp:lastModifiedBy>
  <dcterms:modified xsi:type="dcterms:W3CDTF">2025-08-15T12:32:17Z</dcterms:modified>
  <dc:title>3GPP Change Request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2052-12.8.2.21177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01CFA2853DD007C99303656EA6F266B805F3BAEA5A71D296B5C4A925E115DD92B410A45BB5B54223FFE4AC8C9CC11FC94A42B5924EEBE51D6C27CB8E5C7815C1</vt:lpwstr>
  </property>
  <property fmtid="{D5CDD505-2E9C-101B-9397-08002B2CF9AE}" pid="20" name="GrammarlyDocumentId">
    <vt:lpwstr>9f147452-c257-4b91-b7bd-e4c64ec7698a</vt:lpwstr>
  </property>
</Properties>
</file>